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F5" w:rsidRDefault="00EE12F5" w:rsidP="00005EE7">
      <w:pPr>
        <w:pStyle w:val="Header"/>
        <w:ind w:left="-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BE309A">
        <w:rPr>
          <w:rFonts w:ascii="Times New Roman" w:hAnsi="Times New Roman" w:cs="Times New Roman"/>
        </w:rPr>
        <w:t xml:space="preserve"> </w:t>
      </w:r>
      <w:r w:rsidRPr="00BE309A">
        <w:rPr>
          <w:rFonts w:ascii="Times New Roman" w:hAnsi="Times New Roman" w:cs="Times New Roman"/>
          <w:sz w:val="20"/>
          <w:szCs w:val="20"/>
        </w:rPr>
        <w:t xml:space="preserve">Indian Journal of Basic and Applied Medical Research; March 2016: Vol.-5, Issue- 2, P. </w:t>
      </w:r>
      <w:r w:rsidR="00005EE7">
        <w:rPr>
          <w:rFonts w:ascii="Times New Roman" w:hAnsi="Times New Roman" w:cs="Times New Roman"/>
          <w:sz w:val="20"/>
          <w:szCs w:val="20"/>
        </w:rPr>
        <w:t>455-462</w:t>
      </w:r>
    </w:p>
    <w:p w:rsidR="00005EE7" w:rsidRPr="00BE309A" w:rsidRDefault="00005EE7" w:rsidP="00005EE7">
      <w:pPr>
        <w:pStyle w:val="Header"/>
        <w:ind w:left="-576"/>
        <w:rPr>
          <w:rFonts w:ascii="Times New Roman" w:hAnsi="Times New Roman" w:cs="Times New Roman"/>
          <w:sz w:val="20"/>
          <w:szCs w:val="20"/>
        </w:rPr>
      </w:pPr>
    </w:p>
    <w:p w:rsidR="00005EE7" w:rsidRPr="00420B2B" w:rsidRDefault="00005EE7" w:rsidP="00005EE7">
      <w:pPr>
        <w:spacing w:after="0" w:line="360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  <w:r w:rsidRPr="00420B2B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highlight w:val="lightGray"/>
        </w:rPr>
        <w:t>Original article</w:t>
      </w:r>
    </w:p>
    <w:p w:rsidR="00005EE7" w:rsidRPr="00420B2B" w:rsidRDefault="00005EE7" w:rsidP="00005EE7">
      <w:pPr>
        <w:spacing w:after="0" w:line="360" w:lineRule="auto"/>
        <w:jc w:val="both"/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</w:pPr>
      <w:r w:rsidRPr="00420B2B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 xml:space="preserve">Prevalence of type 2 diabetes and anthropometric correlates among tribal and non tribal adult population of </w:t>
      </w:r>
      <w:proofErr w:type="spellStart"/>
      <w:r w:rsidRPr="00420B2B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Boko</w:t>
      </w:r>
      <w:proofErr w:type="spellEnd"/>
      <w:r w:rsidRPr="00420B2B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420B2B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Bongaon</w:t>
      </w:r>
      <w:proofErr w:type="spellEnd"/>
      <w:r w:rsidRPr="00420B2B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 xml:space="preserve"> </w:t>
      </w:r>
      <w:proofErr w:type="gramStart"/>
      <w:r w:rsidRPr="00420B2B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Block ,</w:t>
      </w:r>
      <w:proofErr w:type="gramEnd"/>
      <w:r w:rsidRPr="00420B2B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420B2B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Kamrup</w:t>
      </w:r>
      <w:proofErr w:type="spellEnd"/>
      <w:r w:rsidRPr="00420B2B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 xml:space="preserve">  District, Assam</w:t>
      </w:r>
    </w:p>
    <w:p w:rsidR="00005EE7" w:rsidRPr="00420B2B" w:rsidRDefault="00005EE7" w:rsidP="00005EE7">
      <w:pPr>
        <w:spacing w:after="0" w:line="360" w:lineRule="auto"/>
        <w:jc w:val="both"/>
        <w:rPr>
          <w:rFonts w:asciiTheme="majorHAnsi" w:hAnsiTheme="majorHAnsi" w:cs="Times New Roman"/>
          <w:b/>
          <w:vertAlign w:val="superscript"/>
        </w:rPr>
      </w:pPr>
      <w:r w:rsidRPr="00420B2B">
        <w:rPr>
          <w:rFonts w:asciiTheme="majorHAnsi" w:hAnsiTheme="majorHAnsi" w:cs="Times New Roman"/>
          <w:b/>
          <w:bCs/>
          <w:lang w:val="en-IN"/>
        </w:rPr>
        <w:t xml:space="preserve">Deep </w:t>
      </w:r>
      <w:proofErr w:type="spellStart"/>
      <w:r w:rsidRPr="00420B2B">
        <w:rPr>
          <w:rFonts w:asciiTheme="majorHAnsi" w:hAnsiTheme="majorHAnsi" w:cs="Times New Roman"/>
          <w:b/>
          <w:bCs/>
          <w:lang w:val="en-IN"/>
        </w:rPr>
        <w:t>Prakash</w:t>
      </w:r>
      <w:proofErr w:type="spellEnd"/>
      <w:r w:rsidRPr="00420B2B">
        <w:rPr>
          <w:rFonts w:asciiTheme="majorHAnsi" w:hAnsiTheme="majorHAnsi" w:cs="Times New Roman"/>
          <w:b/>
          <w:bCs/>
          <w:lang w:val="en-IN"/>
        </w:rPr>
        <w:t xml:space="preserve"> Paul</w:t>
      </w:r>
      <w:r w:rsidRPr="00420B2B">
        <w:rPr>
          <w:rFonts w:asciiTheme="majorHAnsi" w:hAnsiTheme="majorHAnsi" w:cs="Times New Roman"/>
          <w:b/>
          <w:bCs/>
          <w:vertAlign w:val="superscript"/>
          <w:lang w:val="en-IN"/>
        </w:rPr>
        <w:t>1</w:t>
      </w:r>
      <w:r w:rsidRPr="00420B2B">
        <w:rPr>
          <w:rFonts w:asciiTheme="majorHAnsi" w:hAnsiTheme="majorHAnsi" w:cs="Times New Roman"/>
          <w:b/>
          <w:bCs/>
          <w:lang w:val="en-IN"/>
        </w:rPr>
        <w:t xml:space="preserve">, </w:t>
      </w:r>
      <w:proofErr w:type="spellStart"/>
      <w:r w:rsidRPr="00420B2B">
        <w:rPr>
          <w:rFonts w:asciiTheme="majorHAnsi" w:hAnsiTheme="majorHAnsi" w:cs="Times New Roman"/>
          <w:b/>
          <w:bCs/>
          <w:lang w:val="en-IN"/>
        </w:rPr>
        <w:t>Jutika</w:t>
      </w:r>
      <w:proofErr w:type="spellEnd"/>
      <w:r w:rsidRPr="00420B2B">
        <w:rPr>
          <w:rFonts w:asciiTheme="majorHAnsi" w:hAnsiTheme="majorHAnsi" w:cs="Times New Roman"/>
          <w:b/>
          <w:bCs/>
          <w:lang w:val="en-IN"/>
        </w:rPr>
        <w:t xml:space="preserve"> </w:t>
      </w:r>
      <w:proofErr w:type="gramStart"/>
      <w:r w:rsidRPr="00420B2B">
        <w:rPr>
          <w:rFonts w:asciiTheme="majorHAnsi" w:hAnsiTheme="majorHAnsi" w:cs="Times New Roman"/>
          <w:b/>
          <w:bCs/>
          <w:lang w:val="en-IN"/>
        </w:rPr>
        <w:t>Ojah</w:t>
      </w:r>
      <w:r w:rsidRPr="00420B2B">
        <w:rPr>
          <w:rFonts w:asciiTheme="majorHAnsi" w:hAnsiTheme="majorHAnsi" w:cs="Times New Roman"/>
          <w:b/>
          <w:bCs/>
          <w:vertAlign w:val="superscript"/>
          <w:lang w:val="en-IN"/>
        </w:rPr>
        <w:t>2</w:t>
      </w:r>
      <w:r w:rsidRPr="00420B2B">
        <w:rPr>
          <w:rFonts w:asciiTheme="majorHAnsi" w:hAnsiTheme="majorHAnsi" w:cs="Times New Roman"/>
          <w:b/>
          <w:bCs/>
          <w:vertAlign w:val="superscript"/>
        </w:rPr>
        <w:t xml:space="preserve"> </w:t>
      </w:r>
      <w:r w:rsidRPr="00420B2B">
        <w:rPr>
          <w:rFonts w:asciiTheme="majorHAnsi" w:hAnsiTheme="majorHAnsi" w:cs="Times New Roman"/>
          <w:b/>
          <w:bCs/>
        </w:rPr>
        <w:t>,</w:t>
      </w:r>
      <w:proofErr w:type="gramEnd"/>
      <w:r w:rsidRPr="00420B2B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420B2B">
        <w:rPr>
          <w:rFonts w:asciiTheme="majorHAnsi" w:hAnsiTheme="majorHAnsi" w:cs="Times New Roman"/>
          <w:b/>
          <w:bCs/>
        </w:rPr>
        <w:t>Rupali</w:t>
      </w:r>
      <w:proofErr w:type="spellEnd"/>
      <w:r w:rsidRPr="00420B2B">
        <w:rPr>
          <w:rFonts w:asciiTheme="majorHAnsi" w:hAnsiTheme="majorHAnsi" w:cs="Times New Roman"/>
          <w:b/>
          <w:bCs/>
        </w:rPr>
        <w:t xml:space="preserve"> Baruah</w:t>
      </w:r>
      <w:r w:rsidRPr="00420B2B">
        <w:rPr>
          <w:rFonts w:asciiTheme="majorHAnsi" w:hAnsiTheme="majorHAnsi" w:cs="Times New Roman"/>
          <w:b/>
          <w:bCs/>
          <w:vertAlign w:val="superscript"/>
        </w:rPr>
        <w:t>3</w:t>
      </w:r>
      <w:r w:rsidRPr="00420B2B">
        <w:rPr>
          <w:rFonts w:asciiTheme="majorHAnsi" w:hAnsiTheme="majorHAnsi" w:cs="Times New Roman"/>
          <w:b/>
          <w:bCs/>
        </w:rPr>
        <w:t xml:space="preserve"> , </w:t>
      </w:r>
      <w:proofErr w:type="spellStart"/>
      <w:r w:rsidRPr="00420B2B">
        <w:rPr>
          <w:rFonts w:asciiTheme="majorHAnsi" w:hAnsiTheme="majorHAnsi" w:cs="Times New Roman"/>
          <w:b/>
          <w:bCs/>
        </w:rPr>
        <w:t>Kanika</w:t>
      </w:r>
      <w:proofErr w:type="spellEnd"/>
      <w:r w:rsidRPr="00420B2B">
        <w:rPr>
          <w:rFonts w:asciiTheme="majorHAnsi" w:hAnsiTheme="majorHAnsi" w:cs="Times New Roman"/>
          <w:b/>
          <w:bCs/>
        </w:rPr>
        <w:t xml:space="preserve"> K Baruah</w:t>
      </w:r>
      <w:r w:rsidRPr="00420B2B">
        <w:rPr>
          <w:rFonts w:asciiTheme="majorHAnsi" w:hAnsiTheme="majorHAnsi" w:cs="Times New Roman"/>
          <w:b/>
          <w:bCs/>
          <w:vertAlign w:val="superscript"/>
        </w:rPr>
        <w:t>4</w:t>
      </w:r>
      <w:r w:rsidRPr="00420B2B">
        <w:rPr>
          <w:rFonts w:asciiTheme="majorHAnsi" w:hAnsiTheme="majorHAnsi" w:cs="Times New Roman"/>
          <w:b/>
          <w:bCs/>
        </w:rPr>
        <w:t xml:space="preserve">, </w:t>
      </w:r>
      <w:proofErr w:type="spellStart"/>
      <w:r w:rsidRPr="00420B2B">
        <w:rPr>
          <w:rFonts w:asciiTheme="majorHAnsi" w:hAnsiTheme="majorHAnsi" w:cs="Times New Roman"/>
          <w:b/>
          <w:bCs/>
        </w:rPr>
        <w:t>Anjana</w:t>
      </w:r>
      <w:proofErr w:type="spellEnd"/>
      <w:r w:rsidRPr="00420B2B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420B2B">
        <w:rPr>
          <w:rFonts w:asciiTheme="majorHAnsi" w:hAnsiTheme="majorHAnsi" w:cs="Times New Roman"/>
          <w:b/>
          <w:bCs/>
        </w:rPr>
        <w:t>Moyee</w:t>
      </w:r>
      <w:proofErr w:type="spellEnd"/>
      <w:r w:rsidRPr="00420B2B">
        <w:rPr>
          <w:rFonts w:asciiTheme="majorHAnsi" w:hAnsiTheme="majorHAnsi" w:cs="Times New Roman"/>
          <w:b/>
          <w:bCs/>
        </w:rPr>
        <w:t xml:space="preserve"> Saikia</w:t>
      </w:r>
      <w:r w:rsidRPr="00420B2B">
        <w:rPr>
          <w:rFonts w:asciiTheme="majorHAnsi" w:hAnsiTheme="majorHAnsi" w:cs="Times New Roman"/>
          <w:b/>
          <w:bCs/>
          <w:vertAlign w:val="superscript"/>
        </w:rPr>
        <w:t>5</w:t>
      </w:r>
    </w:p>
    <w:p w:rsidR="00005EE7" w:rsidRDefault="00005EE7" w:rsidP="00005EE7">
      <w:pPr>
        <w:spacing w:after="0" w:line="360" w:lineRule="auto"/>
        <w:jc w:val="both"/>
        <w:rPr>
          <w:rFonts w:asciiTheme="majorHAnsi" w:hAnsiTheme="majorHAnsi" w:cs="Times New Roman"/>
          <w:bCs/>
          <w:sz w:val="20"/>
          <w:szCs w:val="20"/>
          <w:vertAlign w:val="superscript"/>
          <w:lang w:val="en-IN"/>
        </w:rPr>
      </w:pPr>
    </w:p>
    <w:p w:rsidR="00005EE7" w:rsidRPr="00420B2B" w:rsidRDefault="00005EE7" w:rsidP="00005EE7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420B2B">
        <w:rPr>
          <w:rFonts w:asciiTheme="majorHAnsi" w:hAnsiTheme="majorHAnsi" w:cs="Times New Roman"/>
          <w:bCs/>
          <w:sz w:val="20"/>
          <w:szCs w:val="20"/>
          <w:vertAlign w:val="superscript"/>
          <w:lang w:val="en-IN"/>
        </w:rPr>
        <w:t xml:space="preserve"> </w:t>
      </w:r>
      <w:r w:rsidRPr="00420B2B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420B2B">
        <w:rPr>
          <w:rFonts w:asciiTheme="majorHAnsi" w:hAnsiTheme="majorHAnsi" w:cs="Times New Roman"/>
          <w:sz w:val="18"/>
          <w:szCs w:val="18"/>
        </w:rPr>
        <w:t xml:space="preserve">Post-graduate student, </w:t>
      </w:r>
      <w:r w:rsidRPr="00420B2B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420B2B">
        <w:rPr>
          <w:rFonts w:asciiTheme="majorHAnsi" w:hAnsiTheme="majorHAnsi" w:cs="Times New Roman"/>
          <w:sz w:val="18"/>
          <w:szCs w:val="18"/>
        </w:rPr>
        <w:t xml:space="preserve"> Professor and Head, </w:t>
      </w:r>
      <w:r w:rsidRPr="00420B2B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420B2B">
        <w:rPr>
          <w:rFonts w:asciiTheme="majorHAnsi" w:hAnsiTheme="majorHAnsi" w:cs="Times New Roman"/>
          <w:sz w:val="18"/>
          <w:szCs w:val="18"/>
        </w:rPr>
        <w:t xml:space="preserve">Professor, </w:t>
      </w:r>
      <w:r w:rsidRPr="00420B2B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420B2B">
        <w:rPr>
          <w:rFonts w:asciiTheme="majorHAnsi" w:hAnsiTheme="majorHAnsi" w:cs="Times New Roman"/>
          <w:sz w:val="18"/>
          <w:szCs w:val="18"/>
        </w:rPr>
        <w:t xml:space="preserve">Associate Professor, </w:t>
      </w:r>
      <w:r w:rsidRPr="00420B2B">
        <w:rPr>
          <w:rFonts w:asciiTheme="majorHAnsi" w:hAnsiTheme="majorHAnsi" w:cs="Times New Roman"/>
          <w:sz w:val="18"/>
          <w:szCs w:val="18"/>
          <w:vertAlign w:val="superscript"/>
        </w:rPr>
        <w:t>5</w:t>
      </w:r>
      <w:r w:rsidRPr="00420B2B">
        <w:rPr>
          <w:rFonts w:asciiTheme="majorHAnsi" w:hAnsiTheme="majorHAnsi" w:cs="Times New Roman"/>
          <w:sz w:val="18"/>
          <w:szCs w:val="18"/>
        </w:rPr>
        <w:t>Statistician</w:t>
      </w:r>
    </w:p>
    <w:p w:rsidR="00005EE7" w:rsidRPr="00420B2B" w:rsidRDefault="00005EE7" w:rsidP="00005EE7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420B2B">
        <w:rPr>
          <w:rFonts w:asciiTheme="majorHAnsi" w:hAnsiTheme="majorHAnsi" w:cs="Times New Roman"/>
          <w:sz w:val="18"/>
          <w:szCs w:val="18"/>
        </w:rPr>
        <w:t xml:space="preserve"> Department of Community Medicine </w:t>
      </w:r>
    </w:p>
    <w:p w:rsidR="00005EE7" w:rsidRDefault="00005EE7" w:rsidP="00005EE7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420B2B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420B2B">
        <w:rPr>
          <w:rFonts w:asciiTheme="majorHAnsi" w:hAnsiTheme="majorHAnsi" w:cs="Times New Roman"/>
          <w:sz w:val="18"/>
          <w:szCs w:val="18"/>
        </w:rPr>
        <w:t>Gauhati</w:t>
      </w:r>
      <w:proofErr w:type="spellEnd"/>
      <w:r w:rsidRPr="00420B2B">
        <w:rPr>
          <w:rFonts w:asciiTheme="majorHAnsi" w:hAnsiTheme="majorHAnsi" w:cs="Times New Roman"/>
          <w:sz w:val="18"/>
          <w:szCs w:val="18"/>
        </w:rPr>
        <w:t xml:space="preserve"> Medical College, </w:t>
      </w:r>
      <w:proofErr w:type="spellStart"/>
      <w:r w:rsidRPr="00420B2B">
        <w:rPr>
          <w:rFonts w:asciiTheme="majorHAnsi" w:hAnsiTheme="majorHAnsi" w:cs="Times New Roman"/>
          <w:sz w:val="18"/>
          <w:szCs w:val="18"/>
        </w:rPr>
        <w:t>Guwahati</w:t>
      </w:r>
      <w:proofErr w:type="spellEnd"/>
      <w:r w:rsidRPr="00420B2B">
        <w:rPr>
          <w:rFonts w:asciiTheme="majorHAnsi" w:hAnsiTheme="majorHAnsi" w:cs="Times New Roman"/>
          <w:sz w:val="18"/>
          <w:szCs w:val="18"/>
        </w:rPr>
        <w:t>, Assam – 781032, India</w:t>
      </w:r>
    </w:p>
    <w:p w:rsidR="00005EE7" w:rsidRPr="00420B2B" w:rsidRDefault="00005EE7" w:rsidP="00005EE7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005EE7" w:rsidRPr="00420B2B" w:rsidRDefault="00005EE7" w:rsidP="00005EE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B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20B2B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005EE7" w:rsidRPr="00420B2B" w:rsidRDefault="00005EE7" w:rsidP="00005EE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0B2B">
        <w:rPr>
          <w:rFonts w:ascii="Times New Roman" w:hAnsi="Times New Roman" w:cs="Times New Roman"/>
          <w:b/>
          <w:sz w:val="18"/>
          <w:szCs w:val="18"/>
        </w:rPr>
        <w:t>Introduction</w:t>
      </w:r>
      <w:r w:rsidRPr="00420B2B">
        <w:rPr>
          <w:rFonts w:ascii="Times New Roman" w:hAnsi="Times New Roman" w:cs="Times New Roman"/>
          <w:sz w:val="18"/>
          <w:szCs w:val="18"/>
        </w:rPr>
        <w:t xml:space="preserve">: The prevalence of chronic non communicable diseases like diabetes is showing an upward trend in most </w:t>
      </w:r>
      <w:proofErr w:type="gramStart"/>
      <w:r w:rsidRPr="00420B2B">
        <w:rPr>
          <w:rFonts w:ascii="Times New Roman" w:hAnsi="Times New Roman" w:cs="Times New Roman"/>
          <w:sz w:val="18"/>
          <w:szCs w:val="18"/>
        </w:rPr>
        <w:t>countries ,</w:t>
      </w:r>
      <w:proofErr w:type="gramEnd"/>
      <w:r w:rsidRPr="00420B2B">
        <w:rPr>
          <w:rFonts w:ascii="Times New Roman" w:hAnsi="Times New Roman" w:cs="Times New Roman"/>
          <w:sz w:val="18"/>
          <w:szCs w:val="18"/>
        </w:rPr>
        <w:t xml:space="preserve"> and for several reasons this trend is likely to increase. The estimated number of adults with diabetes in 2007 was 246 million of these, 80% live in developing countries, the largest numbers on the Indian subcontinent and in China</w:t>
      </w:r>
      <w:r w:rsidRPr="00420B2B">
        <w:rPr>
          <w:rFonts w:ascii="Times New Roman" w:hAnsi="Times New Roman" w:cs="Times New Roman"/>
          <w:sz w:val="18"/>
          <w:szCs w:val="18"/>
          <w:vertAlign w:val="subscript"/>
        </w:rPr>
        <w:t>.</w:t>
      </w:r>
      <w:r w:rsidRPr="00420B2B">
        <w:rPr>
          <w:rFonts w:ascii="Times New Roman" w:hAnsi="Times New Roman" w:cs="Times New Roman"/>
          <w:sz w:val="18"/>
          <w:szCs w:val="18"/>
        </w:rPr>
        <w:t xml:space="preserve"> Approximately 85–95% of all cases of diabetes are type 2 diabetes and the worldwide explosion of this disorder is a </w:t>
      </w:r>
      <w:proofErr w:type="gramStart"/>
      <w:r w:rsidRPr="00420B2B">
        <w:rPr>
          <w:rFonts w:ascii="Times New Roman" w:hAnsi="Times New Roman" w:cs="Times New Roman"/>
          <w:sz w:val="18"/>
          <w:szCs w:val="18"/>
        </w:rPr>
        <w:t>major  health</w:t>
      </w:r>
      <w:proofErr w:type="gramEnd"/>
      <w:r w:rsidRPr="00420B2B">
        <w:rPr>
          <w:rFonts w:ascii="Times New Roman" w:hAnsi="Times New Roman" w:cs="Times New Roman"/>
          <w:sz w:val="18"/>
          <w:szCs w:val="18"/>
        </w:rPr>
        <w:t xml:space="preserve"> care burden. </w:t>
      </w:r>
    </w:p>
    <w:p w:rsidR="00005EE7" w:rsidRPr="00420B2B" w:rsidRDefault="00005EE7" w:rsidP="00005EE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0B2B">
        <w:rPr>
          <w:rFonts w:ascii="Times New Roman" w:hAnsi="Times New Roman" w:cs="Times New Roman"/>
          <w:b/>
          <w:sz w:val="18"/>
          <w:szCs w:val="18"/>
        </w:rPr>
        <w:t>Objective</w:t>
      </w:r>
      <w:r w:rsidRPr="00420B2B">
        <w:rPr>
          <w:rFonts w:ascii="Times New Roman" w:hAnsi="Times New Roman" w:cs="Times New Roman"/>
          <w:sz w:val="18"/>
          <w:szCs w:val="18"/>
        </w:rPr>
        <w:t xml:space="preserve">: To study the correlation of the prevalence </w:t>
      </w:r>
      <w:proofErr w:type="gramStart"/>
      <w:r w:rsidRPr="00420B2B">
        <w:rPr>
          <w:rFonts w:ascii="Times New Roman" w:hAnsi="Times New Roman" w:cs="Times New Roman"/>
          <w:sz w:val="18"/>
          <w:szCs w:val="18"/>
        </w:rPr>
        <w:t>of  type</w:t>
      </w:r>
      <w:proofErr w:type="gramEnd"/>
      <w:r w:rsidRPr="00420B2B">
        <w:rPr>
          <w:rFonts w:ascii="Times New Roman" w:hAnsi="Times New Roman" w:cs="Times New Roman"/>
          <w:sz w:val="18"/>
          <w:szCs w:val="18"/>
        </w:rPr>
        <w:t xml:space="preserve"> 2 diabetes and anthropometric correlates among the tribal and non tribal adult population of </w:t>
      </w:r>
      <w:proofErr w:type="spellStart"/>
      <w:r w:rsidRPr="00420B2B">
        <w:rPr>
          <w:rFonts w:ascii="Times New Roman" w:hAnsi="Times New Roman" w:cs="Times New Roman"/>
          <w:sz w:val="18"/>
          <w:szCs w:val="18"/>
        </w:rPr>
        <w:t>Boko</w:t>
      </w:r>
      <w:proofErr w:type="spellEnd"/>
      <w:r w:rsidRPr="00420B2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0B2B">
        <w:rPr>
          <w:rFonts w:ascii="Times New Roman" w:hAnsi="Times New Roman" w:cs="Times New Roman"/>
          <w:sz w:val="18"/>
          <w:szCs w:val="18"/>
        </w:rPr>
        <w:t>Bongaon</w:t>
      </w:r>
      <w:proofErr w:type="spellEnd"/>
      <w:r w:rsidRPr="00420B2B">
        <w:rPr>
          <w:rFonts w:ascii="Times New Roman" w:hAnsi="Times New Roman" w:cs="Times New Roman"/>
          <w:sz w:val="18"/>
          <w:szCs w:val="18"/>
        </w:rPr>
        <w:t xml:space="preserve"> Block of </w:t>
      </w:r>
      <w:proofErr w:type="spellStart"/>
      <w:r w:rsidRPr="00420B2B">
        <w:rPr>
          <w:rFonts w:ascii="Times New Roman" w:hAnsi="Times New Roman" w:cs="Times New Roman"/>
          <w:sz w:val="18"/>
          <w:szCs w:val="18"/>
        </w:rPr>
        <w:t>Kamrup</w:t>
      </w:r>
      <w:proofErr w:type="spellEnd"/>
      <w:r w:rsidRPr="00420B2B">
        <w:rPr>
          <w:rFonts w:ascii="Times New Roman" w:hAnsi="Times New Roman" w:cs="Times New Roman"/>
          <w:sz w:val="18"/>
          <w:szCs w:val="18"/>
        </w:rPr>
        <w:t xml:space="preserve"> district, Assam. </w:t>
      </w:r>
      <w:r w:rsidRPr="00420B2B">
        <w:rPr>
          <w:rFonts w:ascii="Times New Roman" w:hAnsi="Times New Roman" w:cs="Times New Roman"/>
          <w:b/>
          <w:sz w:val="18"/>
          <w:szCs w:val="18"/>
        </w:rPr>
        <w:t>Material and methods</w:t>
      </w:r>
      <w:r w:rsidRPr="00420B2B">
        <w:rPr>
          <w:rFonts w:ascii="Times New Roman" w:hAnsi="Times New Roman" w:cs="Times New Roman"/>
          <w:sz w:val="18"/>
          <w:szCs w:val="18"/>
        </w:rPr>
        <w:t xml:space="preserve">: A community based cross sectional study was conducted among 330 tribal and 330 non tribal adult respondents. Data were collected by house to house </w:t>
      </w:r>
      <w:proofErr w:type="gramStart"/>
      <w:r w:rsidRPr="00420B2B">
        <w:rPr>
          <w:rFonts w:ascii="Times New Roman" w:hAnsi="Times New Roman" w:cs="Times New Roman"/>
          <w:sz w:val="18"/>
          <w:szCs w:val="18"/>
        </w:rPr>
        <w:t>visits</w:t>
      </w:r>
      <w:proofErr w:type="gramEnd"/>
      <w:r w:rsidRPr="00420B2B">
        <w:rPr>
          <w:rFonts w:ascii="Times New Roman" w:hAnsi="Times New Roman" w:cs="Times New Roman"/>
          <w:sz w:val="18"/>
          <w:szCs w:val="18"/>
        </w:rPr>
        <w:t xml:space="preserve"> and anthropometric measurements were done along with estimation of FBS using </w:t>
      </w:r>
      <w:proofErr w:type="spellStart"/>
      <w:r w:rsidRPr="00420B2B">
        <w:rPr>
          <w:rFonts w:ascii="Times New Roman" w:hAnsi="Times New Roman" w:cs="Times New Roman"/>
          <w:sz w:val="18"/>
          <w:szCs w:val="18"/>
        </w:rPr>
        <w:t>glucometer</w:t>
      </w:r>
      <w:proofErr w:type="spellEnd"/>
      <w:r w:rsidRPr="00420B2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05EE7" w:rsidRPr="00420B2B" w:rsidRDefault="00005EE7" w:rsidP="00005EE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0B2B">
        <w:rPr>
          <w:rFonts w:ascii="Times New Roman" w:hAnsi="Times New Roman" w:cs="Times New Roman"/>
          <w:b/>
          <w:sz w:val="18"/>
          <w:szCs w:val="18"/>
        </w:rPr>
        <w:t>Results</w:t>
      </w:r>
      <w:r w:rsidRPr="00420B2B">
        <w:rPr>
          <w:rFonts w:ascii="Times New Roman" w:hAnsi="Times New Roman" w:cs="Times New Roman"/>
          <w:sz w:val="18"/>
          <w:szCs w:val="18"/>
        </w:rPr>
        <w:t xml:space="preserve">: The prevalence was highest among the non tribal males (10.1%) followed by non tribal </w:t>
      </w:r>
      <w:proofErr w:type="gramStart"/>
      <w:r w:rsidRPr="00420B2B">
        <w:rPr>
          <w:rFonts w:ascii="Times New Roman" w:hAnsi="Times New Roman" w:cs="Times New Roman"/>
          <w:sz w:val="18"/>
          <w:szCs w:val="18"/>
        </w:rPr>
        <w:t>females(</w:t>
      </w:r>
      <w:proofErr w:type="gramEnd"/>
      <w:r w:rsidRPr="00420B2B">
        <w:rPr>
          <w:rFonts w:ascii="Times New Roman" w:hAnsi="Times New Roman" w:cs="Times New Roman"/>
          <w:sz w:val="18"/>
          <w:szCs w:val="18"/>
        </w:rPr>
        <w:t xml:space="preserve">7%) , tribal females(6%) and least among the tribal males (2.1%). Most of the anthropometric parameters viz. weight, waist circumference, hip circumference, Body Mass Index (BMI) and WHR were significantly higher among the diabetics </w:t>
      </w:r>
      <w:proofErr w:type="gramStart"/>
      <w:r w:rsidRPr="00420B2B">
        <w:rPr>
          <w:rFonts w:ascii="Times New Roman" w:hAnsi="Times New Roman" w:cs="Times New Roman"/>
          <w:sz w:val="18"/>
          <w:szCs w:val="18"/>
        </w:rPr>
        <w:t>than  those</w:t>
      </w:r>
      <w:proofErr w:type="gramEnd"/>
      <w:r w:rsidRPr="00420B2B">
        <w:rPr>
          <w:rFonts w:ascii="Times New Roman" w:hAnsi="Times New Roman" w:cs="Times New Roman"/>
          <w:sz w:val="18"/>
          <w:szCs w:val="18"/>
        </w:rPr>
        <w:t xml:space="preserve"> of the non diabetics more among the non tribal than tribal males, among females differences were not so significant. </w:t>
      </w:r>
    </w:p>
    <w:p w:rsidR="00005EE7" w:rsidRPr="00420B2B" w:rsidRDefault="00005EE7" w:rsidP="00005EE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0B2B">
        <w:rPr>
          <w:rFonts w:ascii="Times New Roman" w:hAnsi="Times New Roman" w:cs="Times New Roman"/>
          <w:b/>
          <w:sz w:val="18"/>
          <w:szCs w:val="18"/>
        </w:rPr>
        <w:t>Conclusion</w:t>
      </w:r>
      <w:r w:rsidRPr="00420B2B">
        <w:rPr>
          <w:rFonts w:ascii="Times New Roman" w:hAnsi="Times New Roman" w:cs="Times New Roman"/>
          <w:sz w:val="18"/>
          <w:szCs w:val="18"/>
        </w:rPr>
        <w:t xml:space="preserve">: The anthropometric parameters were found to be significantly high among the diabetics than the non diabetics in the non tribal category. </w:t>
      </w:r>
    </w:p>
    <w:p w:rsidR="00005EE7" w:rsidRPr="00420B2B" w:rsidRDefault="00005EE7" w:rsidP="00005EE7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0B2B">
        <w:rPr>
          <w:rFonts w:ascii="Times New Roman" w:hAnsi="Times New Roman" w:cs="Times New Roman"/>
          <w:b/>
          <w:sz w:val="18"/>
          <w:szCs w:val="18"/>
        </w:rPr>
        <w:t xml:space="preserve">Keywords: </w:t>
      </w:r>
      <w:r w:rsidRPr="00420B2B">
        <w:rPr>
          <w:rFonts w:ascii="Times New Roman" w:hAnsi="Times New Roman" w:cs="Times New Roman"/>
          <w:sz w:val="18"/>
          <w:szCs w:val="18"/>
        </w:rPr>
        <w:t>Body Mass Index (BMI), Waist Hip Ratio (WHR), Hip circumference (HC), Waist circumference(WC), Fasting Blood Sugar (FBS)</w:t>
      </w:r>
    </w:p>
    <w:p w:rsidR="0006104F" w:rsidRDefault="0006104F" w:rsidP="00005EE7">
      <w:pPr>
        <w:shd w:val="clear" w:color="auto" w:fill="FFFFFF"/>
        <w:spacing w:after="0" w:line="360" w:lineRule="auto"/>
        <w:textAlignment w:val="top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2F5"/>
    <w:rsid w:val="00005EE7"/>
    <w:rsid w:val="000061B3"/>
    <w:rsid w:val="0006104F"/>
    <w:rsid w:val="001170B6"/>
    <w:rsid w:val="00274F00"/>
    <w:rsid w:val="004B274B"/>
    <w:rsid w:val="005A4489"/>
    <w:rsid w:val="009E591E"/>
    <w:rsid w:val="00A83F59"/>
    <w:rsid w:val="00AE3137"/>
    <w:rsid w:val="00B5444E"/>
    <w:rsid w:val="00EE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2F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2016-03-23T16:39:00Z</dcterms:created>
  <dcterms:modified xsi:type="dcterms:W3CDTF">2016-03-23T16:39:00Z</dcterms:modified>
</cp:coreProperties>
</file>